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BL_GERICHTE 400 2024 61 vom 11. Juni 2024</w:t>
      </w:r>
    </w:p>
    <w:p>
      <w:r>
        <w:t>BL Gerichte, 2024-06-11, DE</w:t>
      </w:r>
    </w:p>
    <w:p>
      <w:r>
        <w:rPr>
          <w:b/>
        </w:rPr>
        <w:t xml:space="preserve">Quelle: </w:t>
      </w:r>
      <w:r>
        <w:t>https://mcp.opencaselaw.ch/entscheid/bl_gerichte_400 2024 61</w:t>
      </w:r>
    </w:p>
    <w:p>
      <w:r>
        <w:t>FR: BL_GERICHTE 400 2024 61 du 11 juin 2024</w:t>
      </w:r>
    </w:p>
    <w:p>
      <w:r>
        <w:t>IT: BL_GERICHTE 400 2024 61 del 11 giugno 2024</w:t>
      </w:r>
    </w:p>
    <w:p>
      <w:pPr>
        <w:pStyle w:val="Heading2"/>
      </w:pPr>
      <w:r>
        <w:t>Regeste</w:t>
      </w:r>
    </w:p>
    <w:p>
      <w:r>
        <w:t>Verletzung der Persönlichkeit nach Art. 28b ZGB; fehlt es an der gesetzlich zwingenden Abschreibung eines Verfahrens zufolge Klageanerkennung (Art. 241 Abs. 3 ZPO) im Entscheiddispositiv der Vorinstanz und ist die Frage strittig, ob eine (konkludente) Klageanerkennung abgegeben worden ist, steht das Rechtsmittel der Berufung offen (E. 1.1 f.); Novenschranke im vereinfachten Verfahren (E. 2.2 f.); Voraussetzungen einer Klageanerkennung nach Art. 241 ZPO (E. 3.4 f.); Rückweisung zur Neubeurteilung an die Vorinstanz zwecks Wahrung des Prinzips der «double instance» (Art. 318 Abs. 1 lit. c ZPO; E. 4.1 f.); die in Art. 107 Abs. 2 ZPO verankerte kantonale Staatshaftung umfasst lediglich Gerichtskosten (E. 5).</w:t>
      </w:r>
    </w:p>
    <w:p>
      <w:pPr>
        <w:pStyle w:val="Heading2"/>
      </w:pPr>
      <w:r>
        <w:t>Erwägungen</w:t>
      </w:r>
    </w:p>
    <w:p>
      <w:r>
        <w:rPr>
          <w:b/>
        </w:rPr>
        <w:t>E. 5</w:t>
      </w:r>
    </w:p>
    <w:p>
      <w:r>
        <w:t>Abschliessend ist über die Verlegung der Prozesskosten des Beschwerdeverfahrens zu entscheiden. Massgebend für die Regelung der Kosten- und Entschädigungsfolgen sind die Bestimmungen der Art. 95 ff. ZPO. Gemäss Art. 106 Abs. 1 ZPO werden die Prozesskosten der unterliegenden Partei auferlegt. Entsprechend dem Ausgang des Verfahrens rechtfertigt es sich, die Prozesskosten der Berufungsbeklagten aufzuerlegen. Allerdings ist das Verfahren bei Streitigkeiten wegen Gewalt, Drohungen oder Nachstellungen nach Art. 28b ZGB kostenlos (Art. 114 lit. f ZPO). Die gesetzlich vorgesehene Kostenlosigkeit gilt nicht nur in erstinstanzlichen Verfahren, sondern auch in kantonalen Rechtsmittelverfahren. Sie stellen ebenfalls «Entscheidverfahren» i.S.v. Art. 114 ZPO dar und die sozialpolitischen Erwägungen zur Kostenlosigkeit können auch vor oberen kantonalen Instanzen Geltung beanspruchen (BSK ZPO- Rüegg / Rüegg , 3. Aufl., 2017, Art. 114 N 2; KGE BL 410 21 99 vom 27. Juli 2021, E. 7). Die Kostenlosigkeit beschränkt sich jedoch ausschliesslich auf die Gerichtskosten. Die Berufungsbeklagte hat mit ihrer Berufungsantwort gestützt auf Art. 107 Abs. 1 lit. f ZPO beantragt, dass im Falle des Obsiegens des Berufungsklägers die Kosten für die anwaltliche Vertretung für das Berufungsverfahren (und das erstinstanzliche Verfahren) wegen besonderen Umständen sowie aus Gründen der Billigkeit der Staatskasse aufzuerlegen seien. Art. 107 Abs. 1 lit. f ZPO sieht vor, dass das Gericht vom Unterliegerprinzip (Art. 106 ZPO) abweichen und die Prozesskosten nach Ermessen verteilen kann, wenn besondere Umstände vorliegen, die eine Verteilung nach Ermessen unbillig erscheinen lassen. Art. 107 Abs. 1 ZPO regelt einzig die vom Grundsatz nach Art. 106 ZPO abweichende Verteilung der Kosten unter den Prozessparteien (BGE 141 III 426 E. 2.3), womit der Staatskasse gestützt auf Art. 107 Abs. 1 lit. f ZPO keine Kosten auferlegt werden können, sofern der Staat nicht selbst Verfahrenspartei ist. Eine Kostenauflage aus Billigkeitsgründen an den Kanton statuiert indes Art. 107 Abs. 2 ZPO. Diese kantonale Staatshaftung greift vorliegend jedoch von vornherein nicht ein, zumal diese lediglich Gerichtskosten, nicht aber Parteikosten erfasst (BSK ZPO- Rüegg / Rüegg , 3. Aufl., 2027, Art. 107 N 11). Ohnehin könnte die Berufungsbeklagte aus Billigkeitsüberlegungen nichts zu ihren Gunsten ableiten. Sie macht zwar im Kostenpunkt geltend, dass der Berufungskläger insbesondere die Arbeit des vorinstanzlichen Gerichts kritisiere. Selbst beantragt sie indes die Bestätigung des vorinstanzlichen Urteils. Die vorliegend unterliegende Berufungsbeklagte hat demzufolge gestützt auf Art. 106 Abs. 1 ZPO für die Parteikosten aufzukommen und dem Berufungskläger eine Parteientschädigung zu entrichten (Art. 122 Abs. 1 lit. d ZPO). Der Rechtsvertreter des Berufungsklägers hat am 22. Mai 2024 seine Honorarnote eingereicht, welcher ein Aufwand von 7.42 Stunden à CHF 250.00, d. h. CHF 1’854.15, Auslagen in Höhe von CHF 79.60 sowie Mehrwertsteuer in Höhe von CHF 156.65 (8.1% auf CHF 1'933.75) zu entnehmen sind. In Anwendung von § 2 Abs. 1 i.V.m. § 3 Abs. 1 der Tarifordnung für Anwältinnen und Anwälte (SGS 178.112, TO) erachtet das Kantonsgericht die geltend gemachte Entschädigung in Höhe von total CHF 2'090.40 (inkl. Auslagen und MWSt) als angemessen.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